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" w:line="580" w:lineRule="exact"/>
        <w:ind w:right="84"/>
        <w:jc w:val="center"/>
        <w:rPr>
          <w:rFonts w:hint="eastAsia" w:ascii="Times New Roman" w:hAnsi="Times New Roman" w:eastAsia="黑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" w:line="580" w:lineRule="exact"/>
        <w:ind w:right="84"/>
        <w:jc w:val="center"/>
        <w:rPr>
          <w:rFonts w:hint="eastAsia" w:ascii="Times New Roman" w:hAnsi="Times New Roman" w:eastAsia="黑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" w:line="580" w:lineRule="exact"/>
        <w:ind w:right="84"/>
        <w:jc w:val="center"/>
        <w:rPr>
          <w:rFonts w:hint="eastAsia" w:ascii="Times New Roman" w:hAnsi="Times New Roman" w:eastAsia="黑体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/>
          <w:b/>
          <w:sz w:val="44"/>
          <w:szCs w:val="44"/>
          <w:lang w:val="en-US" w:eastAsia="zh-CN"/>
        </w:rPr>
        <w:t>基差交易业务申请材料清单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" w:line="580" w:lineRule="exact"/>
        <w:ind w:right="84"/>
        <w:jc w:val="center"/>
        <w:rPr>
          <w:rFonts w:hint="default" w:ascii="Times New Roman" w:hAnsi="Times New Roman" w:eastAsia="黑体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/>
          <w:b/>
          <w:sz w:val="44"/>
          <w:szCs w:val="44"/>
          <w:lang w:val="en-US" w:eastAsia="zh-CN"/>
        </w:rPr>
        <w:t>（客户版）</w:t>
      </w:r>
    </w:p>
    <w:tbl>
      <w:tblPr>
        <w:tblStyle w:val="7"/>
        <w:tblpPr w:leftFromText="180" w:rightFromText="180" w:vertAnchor="text" w:horzAnchor="page" w:tblpX="565" w:tblpY="572"/>
        <w:tblOverlap w:val="never"/>
        <w:tblW w:w="102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605"/>
        <w:gridCol w:w="960"/>
        <w:gridCol w:w="3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21"/>
                <w:szCs w:val="21"/>
              </w:rPr>
              <w:t>材料序号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21"/>
                <w:szCs w:val="21"/>
              </w:rPr>
              <w:t>材料名称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21"/>
                <w:szCs w:val="21"/>
                <w:lang w:val="en-US" w:eastAsia="zh-CN"/>
              </w:rPr>
              <w:t>份数</w:t>
            </w:r>
          </w:p>
        </w:tc>
        <w:tc>
          <w:tcPr>
            <w:tcW w:w="38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《开户申请表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基差交易业务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加盖公章，法人签字或加盖法人章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《营业执照》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加盖公章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企业法定代表人的身份证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加盖公章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授权书及经办人员身份证明文件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授权书需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加盖公章，法人签字或加盖法人章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被授权人签字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经办人员身份证需加盖公章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认可函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加盖公章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《大连商品交易所综合服务平台协议（交易商和客户）》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加盖公章，法人签字或加盖法人章，加盖骑缝章，骑缝章请确保协议每页都有清晰印章字样，签约日期请务必留空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" w:line="580" w:lineRule="exact"/>
        <w:ind w:right="8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400" w:lineRule="exact"/>
        <w:ind w:right="85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333333"/>
          <w:kern w:val="0"/>
          <w:sz w:val="21"/>
          <w:szCs w:val="21"/>
          <w:lang w:val="en-US" w:eastAsia="zh-CN" w:bidi="ar-SA"/>
        </w:rPr>
        <w:t>备注：客户通过视频形式开户，开户联系方式如下：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400" w:lineRule="exact"/>
        <w:ind w:right="85"/>
        <w:jc w:val="both"/>
        <w:textAlignment w:val="auto"/>
        <w:rPr>
          <w:rFonts w:hint="eastAsia" w:ascii="Times New Roman" w:hAnsi="Times New Roman" w:eastAsia="仿宋_GB2312" w:cs="仿宋_GB2312"/>
          <w:color w:val="333333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333333"/>
          <w:kern w:val="0"/>
          <w:sz w:val="21"/>
          <w:szCs w:val="21"/>
          <w:lang w:val="en-US" w:eastAsia="zh-CN" w:bidi="ar-SA"/>
        </w:rPr>
        <w:t>黑色板块：孙洪楠，0411-84808475　　柳 杨，0411-84808162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400" w:lineRule="exact"/>
        <w:ind w:right="85"/>
        <w:jc w:val="both"/>
        <w:textAlignment w:val="auto"/>
        <w:rPr>
          <w:rFonts w:hint="eastAsia" w:ascii="Times New Roman" w:hAnsi="Times New Roman" w:eastAsia="仿宋_GB2312" w:cs="仿宋_GB2312"/>
          <w:color w:val="333333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333333"/>
          <w:kern w:val="0"/>
          <w:sz w:val="21"/>
          <w:szCs w:val="21"/>
          <w:lang w:val="en-US" w:eastAsia="zh-CN" w:bidi="ar-SA"/>
        </w:rPr>
        <w:t>化工板块：李 伦，0411-84808741　　张天宇，0411-84808747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400" w:lineRule="exact"/>
        <w:ind w:right="85"/>
        <w:jc w:val="both"/>
        <w:textAlignment w:val="auto"/>
        <w:rPr>
          <w:rFonts w:hint="eastAsia" w:ascii="Times New Roman" w:hAnsi="Times New Roman" w:eastAsia="仿宋_GB2312" w:cs="仿宋_GB2312"/>
          <w:color w:val="333333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333333"/>
          <w:kern w:val="0"/>
          <w:sz w:val="21"/>
          <w:szCs w:val="21"/>
          <w:lang w:val="en-US" w:eastAsia="zh-CN" w:bidi="ar-SA"/>
        </w:rPr>
        <w:t>粮食板块：王 硕，0411-84808744　　张 珺，0411-84808264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400" w:lineRule="exact"/>
        <w:ind w:right="85"/>
        <w:jc w:val="both"/>
        <w:textAlignment w:val="auto"/>
        <w:rPr>
          <w:rFonts w:hint="eastAsia" w:ascii="Times New Roman" w:hAnsi="Times New Roman" w:eastAsia="仿宋_GB2312" w:cs="仿宋_GB2312"/>
          <w:color w:val="333333"/>
          <w:kern w:val="0"/>
          <w:sz w:val="21"/>
          <w:szCs w:val="21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color w:val="333333"/>
          <w:kern w:val="0"/>
          <w:sz w:val="21"/>
          <w:szCs w:val="21"/>
          <w:lang w:val="en-US" w:eastAsia="zh-CN" w:bidi="ar-SA"/>
        </w:rPr>
        <w:t>油脂油料、鸡蛋、生猪板块：傅 晓，0411-84808470　　胡松静，0411-84808948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" w:line="580" w:lineRule="exact"/>
        <w:ind w:right="84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" w:line="580" w:lineRule="exact"/>
        <w:ind w:right="84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" w:line="580" w:lineRule="exact"/>
        <w:ind w:right="84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客户开户流程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一、电子材料审核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_GB2312"/>
          <w:sz w:val="32"/>
          <w:szCs w:val="32"/>
        </w:rPr>
        <w:t>应按照要求将电子材料发送至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指定联系人邮箱：otc@dce.com.cn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邮件主题务必标明公司名称，交易所会邮件答复收到并进行电子材料审核。具体提交材料清单如下：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573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55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材料名称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《开户申请表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基差交易业务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电子版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5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《营业执照》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扫描件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企业法定代表人的身份证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扫描件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认可函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电子版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黑体"/>
          <w:sz w:val="32"/>
          <w:szCs w:val="32"/>
        </w:rPr>
        <w:t>纸质材料提交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电子版材料审核通过后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进入纸质材料提交环节，交易所向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企业</w:t>
      </w:r>
      <w:del w:id="0" w:author="gaixue" w:date="2022-06-13T09:31:24Z">
        <w:r>
          <w:rPr>
            <w:rFonts w:hint="default" w:ascii="Times New Roman" w:hAnsi="Times New Roman" w:eastAsia="仿宋_GB2312" w:cs="仿宋_GB2312"/>
            <w:sz w:val="32"/>
            <w:szCs w:val="32"/>
            <w:lang w:val="en-US"/>
          </w:rPr>
          <w:delText>寄</w:delText>
        </w:r>
      </w:del>
      <w:ins w:id="1" w:author="gaixue" w:date="2022-06-13T09:31:25Z">
        <w:r>
          <w:rPr>
            <w:rFonts w:hint="eastAsia" w:ascii="Times New Roman" w:hAnsi="Times New Roman" w:eastAsia="仿宋_GB2312" w:cs="仿宋_GB2312"/>
            <w:sz w:val="32"/>
            <w:szCs w:val="32"/>
            <w:lang w:val="en-US" w:eastAsia="zh-CN"/>
          </w:rPr>
          <w:t>发</w:t>
        </w:r>
      </w:ins>
      <w:r>
        <w:rPr>
          <w:rFonts w:hint="eastAsia" w:ascii="Times New Roman" w:hAnsi="Times New Roman" w:eastAsia="仿宋_GB2312" w:cs="仿宋_GB2312"/>
          <w:sz w:val="32"/>
          <w:szCs w:val="32"/>
        </w:rPr>
        <w:t>送</w:t>
      </w:r>
      <w:del w:id="2" w:author="gaixue" w:date="2022-06-13T09:31:27Z">
        <w:r>
          <w:rPr>
            <w:rFonts w:hint="eastAsia" w:ascii="Times New Roman" w:hAnsi="Times New Roman" w:eastAsia="仿宋_GB2312" w:cs="仿宋_GB2312"/>
            <w:sz w:val="32"/>
            <w:szCs w:val="32"/>
          </w:rPr>
          <w:delText>开户</w:delText>
        </w:r>
      </w:del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协议。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按要求完成</w:t>
      </w:r>
      <w:r>
        <w:rPr>
          <w:rFonts w:hint="eastAsia" w:ascii="Times New Roman" w:hAnsi="Times New Roman" w:eastAsia="仿宋_GB2312" w:cs="仿宋_GB2312"/>
          <w:sz w:val="32"/>
          <w:szCs w:val="32"/>
        </w:rPr>
        <w:t>纸质材料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提交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现场审核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纸质版材料需要法人授权的专人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现场提交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审核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，可供选择的提交地点包括大连及上海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总部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，联系电话为：0411-84808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162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，工作时间为：工作日上午8:30-11:30，下午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</w:rPr>
        <w:t>:30-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:00。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远程见证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对于无法现场提交材料审核的企业，可申请采用远程见证开户方式。企业应指派经法人授权的专人（开户经办人）与交易所业务人员进行音视频连接，通过远程方式进行开户资料审核。整个开户过程将全程录制，录制不得中断暂停，不得切换镜头，应确保音视频连接保持画质及声音清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远程开户审核流程如下：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1.交易所业务人员及企业开户经办人进行自我介绍，包括所在单位、职务、姓名、当前日期及视频目的。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2.开户经办人展示自己的身份证原件及企业营业执照原件。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3.开户经办人展示已填写好待盖章的开户材料，由交易所业务人员进行审核。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4.开户经办人在视频中展示全部开户材料的公章盖章过程。如由他人进行盖章操作，开户经办人应保持在录制镜头里面。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具体提交材料清单</w:t>
      </w:r>
    </w:p>
    <w:tbl>
      <w:tblPr>
        <w:tblStyle w:val="7"/>
        <w:tblpPr w:leftFromText="180" w:rightFromText="180" w:vertAnchor="text" w:horzAnchor="page" w:tblpX="565" w:tblpY="572"/>
        <w:tblOverlap w:val="never"/>
        <w:tblW w:w="102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078"/>
        <w:gridCol w:w="899"/>
        <w:gridCol w:w="4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4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材料序号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材料名称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份数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4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1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《开户申请表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基差交易业务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》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加盖公章，法人签字或加盖法人章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4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《营业执照》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加盖公章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4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企业法定代表人的身份证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加盖公章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授权书及经办人员身份证明文件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加盖公章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4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认可函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加盖公章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14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《大连商品交易所综合服务平台协议（交易商和客户）》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1"/>
                <w:szCs w:val="21"/>
              </w:rPr>
              <w:t>加盖公章，法人签字或加盖法人章，加盖骑缝章，骑缝章请确保协议每页都有清晰印章字样，签约日期请务必留空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三、企业</w:t>
      </w:r>
      <w:r>
        <w:rPr>
          <w:rFonts w:hint="eastAsia" w:ascii="Times New Roman" w:hAnsi="Times New Roman" w:eastAsia="黑体" w:cs="黑体"/>
          <w:sz w:val="32"/>
          <w:szCs w:val="32"/>
        </w:rPr>
        <w:t>用户注册和交易编码申请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spacing w:line="220" w:lineRule="atLeas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_GB2312"/>
          <w:sz w:val="32"/>
          <w:szCs w:val="32"/>
        </w:rPr>
        <w:t>递交的开户申请材料在交易所审核通过后，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企业获得客户身份，</w:t>
      </w:r>
      <w:r>
        <w:rPr>
          <w:rFonts w:hint="eastAsia" w:ascii="Times New Roman" w:hAnsi="Times New Roman" w:eastAsia="仿宋_GB2312"/>
          <w:sz w:val="32"/>
          <w:szCs w:val="32"/>
        </w:rPr>
        <w:t>交易所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为其开立账户并分配登录</w:t>
      </w:r>
      <w:r>
        <w:rPr>
          <w:rFonts w:hint="eastAsia" w:ascii="Times New Roman" w:hAnsi="Times New Roman" w:eastAsia="仿宋_GB2312"/>
          <w:sz w:val="32"/>
          <w:szCs w:val="32"/>
        </w:rPr>
        <w:t>用户名和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密码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在开户后</w:t>
      </w:r>
      <w:r>
        <w:rPr>
          <w:rFonts w:hint="eastAsia" w:ascii="Times New Roman" w:hAnsi="Times New Roman" w:eastAsia="仿宋_GB2312"/>
          <w:sz w:val="32"/>
          <w:szCs w:val="32"/>
        </w:rPr>
        <w:t>应将综合服务平台客户号告知与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其具有认可关系</w:t>
      </w:r>
      <w:r>
        <w:rPr>
          <w:rFonts w:hint="eastAsia" w:ascii="Times New Roman" w:hAnsi="Times New Roman" w:eastAsia="仿宋_GB2312"/>
          <w:sz w:val="32"/>
          <w:szCs w:val="32"/>
        </w:rPr>
        <w:t>的交易商，由交易商为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</w:t>
      </w:r>
      <w:r>
        <w:rPr>
          <w:rFonts w:hint="eastAsia" w:ascii="Times New Roman" w:hAnsi="Times New Roman" w:eastAsia="仿宋_GB2312"/>
          <w:sz w:val="32"/>
          <w:szCs w:val="32"/>
        </w:rPr>
        <w:t>申请交易编码。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交易所完成交易编码审批后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，将《大连商品交易所综合服务平台协议（交易商和客户》（</w:t>
      </w:r>
      <w:del w:id="3" w:author="gaixue" w:date="2022-06-08T10:25:55Z">
        <w:r>
          <w:rPr>
            <w:rFonts w:hint="default" w:ascii="Times New Roman" w:hAnsi="Times New Roman" w:eastAsia="仿宋_GB2312"/>
            <w:sz w:val="32"/>
            <w:szCs w:val="32"/>
            <w:lang w:val="en-US" w:eastAsia="zh-CN"/>
          </w:rPr>
          <w:delText>4</w:delText>
        </w:r>
      </w:del>
      <w:ins w:id="4" w:author="gaixue" w:date="2022-06-08T10:25:55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2</w:t>
        </w:r>
      </w:ins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份，加盖双方公章）</w:t>
      </w:r>
      <w:del w:id="5" w:author="gaixue" w:date="2022-06-13T09:31:08Z">
        <w:r>
          <w:rPr>
            <w:rFonts w:hint="default" w:ascii="Times New Roman" w:hAnsi="Times New Roman" w:eastAsia="仿宋_GB2312"/>
            <w:sz w:val="32"/>
            <w:szCs w:val="32"/>
            <w:lang w:val="en-US" w:eastAsia="zh-CN"/>
          </w:rPr>
          <w:delText>寄</w:delText>
        </w:r>
      </w:del>
      <w:ins w:id="6" w:author="gaixue" w:date="2022-06-13T09:31:09Z">
        <w:r>
          <w:rPr>
            <w:rFonts w:hint="eastAsia" w:ascii="Times New Roman" w:hAnsi="Times New Roman" w:eastAsia="仿宋_GB2312"/>
            <w:sz w:val="32"/>
            <w:szCs w:val="32"/>
            <w:lang w:val="en-US" w:eastAsia="zh-CN"/>
          </w:rPr>
          <w:t>寄</w:t>
        </w:r>
      </w:ins>
      <w:r>
        <w:rPr>
          <w:rFonts w:hint="eastAsia" w:ascii="Times New Roman" w:hAnsi="Times New Roman" w:eastAsia="仿宋_GB2312"/>
          <w:sz w:val="32"/>
          <w:szCs w:val="32"/>
        </w:rPr>
        <w:t>送给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黑体" w:cs="黑体"/>
          <w:sz w:val="32"/>
          <w:szCs w:val="32"/>
        </w:rPr>
        <w:t>银行账户绑定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仿宋_GB2312"/>
          <w:sz w:val="32"/>
          <w:szCs w:val="32"/>
        </w:rPr>
        <w:t>向交易所综合业务指定存管银行申请并填写《综合服务平台资金账号签约表》（2份），由银行办理后续银行账户和综合服务平台清算账户签约工作。交易所在收到银行盖章的《综合服务平台资金账号签约表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后，激活该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_GB2312"/>
          <w:sz w:val="32"/>
          <w:szCs w:val="32"/>
        </w:rPr>
        <w:t>的综合服务平台用户的账户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绑定完成后，企业方可入金、交易。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银行账户绑定工作需结合企业自身在银行的开户情况，由企业直接联系综合业务指定存管银行，部分银行支持异地开户或绑定。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综合业务存管银行名单及联系方式如下：http://otc.dce.com.cn/?&amp;activeIndex=2-4&amp;menuIndex=42。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/>
        <w:jc w:val="left"/>
        <w:textAlignment w:val="auto"/>
        <w:rPr>
          <w:rFonts w:hint="default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附件1.1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ascii="黑体"/>
          <w:b/>
          <w:sz w:val="20"/>
          <w:lang w:eastAsia="zh-CN"/>
        </w:rPr>
      </w:pPr>
      <w:r>
        <w:rPr>
          <w:rFonts w:hint="eastAsia" w:ascii="黑体" w:hAnsi="黑体" w:eastAsia="黑体"/>
          <w:b/>
          <w:sz w:val="44"/>
          <w:szCs w:val="44"/>
          <w:lang w:eastAsia="zh-CN"/>
        </w:rPr>
        <w:t>授权书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2" w:line="580" w:lineRule="exact"/>
        <w:textAlignment w:val="auto"/>
        <w:rPr>
          <w:rFonts w:ascii="黑体"/>
          <w:b/>
          <w:sz w:val="2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2" w:line="580" w:lineRule="exact"/>
        <w:textAlignment w:val="auto"/>
        <w:rPr>
          <w:rFonts w:ascii="黑体"/>
          <w:b/>
          <w:sz w:val="25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textAlignment w:val="auto"/>
        <w:rPr>
          <w:rFonts w:ascii="仿宋_GB2312" w:eastAsia="仿宋_GB2312"/>
          <w:sz w:val="32"/>
          <w:szCs w:val="28"/>
          <w:lang w:eastAsia="zh-CN"/>
        </w:rPr>
      </w:pPr>
      <w:r>
        <w:rPr>
          <w:rFonts w:hint="eastAsia" w:ascii="仿宋_GB2312" w:eastAsia="仿宋_GB2312"/>
          <w:sz w:val="32"/>
          <w:szCs w:val="28"/>
          <w:lang w:eastAsia="zh-CN"/>
        </w:rPr>
        <w:t>大连商品</w:t>
      </w:r>
      <w:r>
        <w:rPr>
          <w:rFonts w:ascii="仿宋_GB2312" w:eastAsia="仿宋_GB2312"/>
          <w:sz w:val="32"/>
          <w:szCs w:val="28"/>
          <w:lang w:eastAsia="zh-CN"/>
        </w:rPr>
        <w:t>交易所：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textAlignment w:val="auto"/>
        <w:rPr>
          <w:sz w:val="3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560" w:firstLineChars="200"/>
        <w:jc w:val="both"/>
        <w:textAlignment w:val="auto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  <w:lang w:eastAsia="zh-CN"/>
        </w:rPr>
        <w:t>现授权我公司职员</w:t>
      </w:r>
      <w:r>
        <w:rPr>
          <w:rFonts w:ascii="仿宋_GB2312" w:eastAsia="仿宋_GB2312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 xml:space="preserve">  </w:t>
      </w:r>
      <w:r>
        <w:rPr>
          <w:rFonts w:ascii="仿宋_GB2312" w:eastAsia="仿宋_GB2312"/>
          <w:sz w:val="28"/>
          <w:szCs w:val="28"/>
          <w:u w:val="single"/>
          <w:lang w:eastAsia="zh-CN"/>
        </w:rPr>
        <w:t xml:space="preserve">  </w:t>
      </w:r>
      <w:r>
        <w:rPr>
          <w:rFonts w:ascii="仿宋_GB2312" w:eastAsia="仿宋_GB2312"/>
          <w:sz w:val="28"/>
          <w:szCs w:val="28"/>
          <w:lang w:eastAsia="zh-CN"/>
        </w:rPr>
        <w:t>（身份证号码：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 xml:space="preserve"> </w:t>
      </w:r>
      <w:r>
        <w:rPr>
          <w:rFonts w:ascii="仿宋_GB2312" w:eastAsia="仿宋_GB2312"/>
          <w:sz w:val="28"/>
          <w:szCs w:val="28"/>
          <w:u w:val="single"/>
          <w:lang w:eastAsia="zh-CN"/>
        </w:rPr>
        <w:t xml:space="preserve">                </w:t>
      </w:r>
      <w:r>
        <w:rPr>
          <w:rFonts w:ascii="仿宋_GB2312" w:eastAsia="仿宋_GB2312"/>
          <w:sz w:val="28"/>
          <w:szCs w:val="28"/>
          <w:lang w:eastAsia="zh-CN"/>
        </w:rPr>
        <w:t>签字留样：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 xml:space="preserve">   </w:t>
      </w:r>
      <w:r>
        <w:rPr>
          <w:rFonts w:ascii="仿宋_GB2312" w:eastAsia="仿宋_GB2312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ascii="仿宋_GB2312" w:eastAsia="仿宋_GB2312"/>
          <w:sz w:val="28"/>
          <w:szCs w:val="28"/>
          <w:lang w:eastAsia="zh-CN"/>
        </w:rPr>
        <w:t>代表我公司前往贵所办理综合服务平台开户相关事宜。其权限范围：代表我公司办理与贵所综合服务平台开户申请有关的全部工作，包括但不限于向贵所提出综合服务平台开户申请并提交申请文件、签署与综合服务平台开户申请相关的文件，接受贵所向我公司提供的综合服务平台开户申请相关的文件。其一切有关开户业务的行为都是本公司意愿之体现，本公司将承担全部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560" w:firstLineChars="200"/>
        <w:jc w:val="both"/>
        <w:textAlignment w:val="auto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  <w:lang w:eastAsia="zh-CN"/>
        </w:rPr>
        <w:t>本授权有效期从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 xml:space="preserve">      </w:t>
      </w:r>
      <w:r>
        <w:rPr>
          <w:rFonts w:ascii="仿宋_GB2312" w:eastAsia="仿宋_GB2312"/>
          <w:sz w:val="28"/>
          <w:szCs w:val="28"/>
          <w:lang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 xml:space="preserve"> </w:t>
      </w:r>
      <w:r>
        <w:rPr>
          <w:rFonts w:ascii="仿宋_GB2312" w:eastAsia="仿宋_GB2312"/>
          <w:sz w:val="28"/>
          <w:szCs w:val="28"/>
          <w:u w:val="single"/>
          <w:lang w:eastAsia="zh-CN"/>
        </w:rPr>
        <w:t xml:space="preserve">  </w:t>
      </w:r>
      <w:r>
        <w:rPr>
          <w:rFonts w:ascii="仿宋_GB2312" w:eastAsia="仿宋_GB2312"/>
          <w:sz w:val="28"/>
          <w:szCs w:val="28"/>
          <w:lang w:eastAsia="zh-CN"/>
        </w:rPr>
        <w:t>月</w:t>
      </w:r>
      <w:r>
        <w:rPr>
          <w:rFonts w:ascii="仿宋_GB2312" w:eastAsia="仿宋_GB2312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 xml:space="preserve"> </w:t>
      </w:r>
      <w:r>
        <w:rPr>
          <w:rFonts w:ascii="仿宋_GB2312" w:eastAsia="仿宋_GB2312"/>
          <w:sz w:val="28"/>
          <w:szCs w:val="28"/>
          <w:lang w:eastAsia="zh-CN"/>
        </w:rPr>
        <w:t>日到</w:t>
      </w:r>
      <w:r>
        <w:rPr>
          <w:rFonts w:ascii="仿宋_GB2312" w:eastAsia="仿宋_GB2312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 xml:space="preserve">  </w:t>
      </w:r>
      <w:r>
        <w:rPr>
          <w:rFonts w:ascii="仿宋_GB2312" w:eastAsia="仿宋_GB2312"/>
          <w:sz w:val="28"/>
          <w:szCs w:val="28"/>
          <w:u w:val="single"/>
          <w:lang w:eastAsia="zh-CN"/>
        </w:rPr>
        <w:t xml:space="preserve"> </w:t>
      </w:r>
      <w:r>
        <w:rPr>
          <w:rFonts w:ascii="仿宋_GB2312" w:eastAsia="仿宋_GB2312"/>
          <w:sz w:val="28"/>
          <w:szCs w:val="28"/>
          <w:lang w:eastAsia="zh-CN"/>
        </w:rPr>
        <w:t>年</w:t>
      </w:r>
      <w:r>
        <w:rPr>
          <w:rFonts w:ascii="仿宋_GB2312" w:eastAsia="仿宋_GB2312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 xml:space="preserve"> </w:t>
      </w:r>
      <w:r>
        <w:rPr>
          <w:rFonts w:ascii="仿宋_GB2312" w:eastAsia="仿宋_GB2312"/>
          <w:sz w:val="28"/>
          <w:szCs w:val="28"/>
          <w:u w:val="single"/>
          <w:lang w:eastAsia="zh-CN"/>
        </w:rPr>
        <w:t xml:space="preserve"> </w:t>
      </w:r>
      <w:r>
        <w:rPr>
          <w:rFonts w:ascii="仿宋_GB2312" w:eastAsia="仿宋_GB2312"/>
          <w:sz w:val="28"/>
          <w:szCs w:val="28"/>
          <w:lang w:eastAsia="zh-CN"/>
        </w:rPr>
        <w:t>月</w:t>
      </w:r>
      <w:r>
        <w:rPr>
          <w:rFonts w:ascii="仿宋_GB2312" w:eastAsia="仿宋_GB2312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 xml:space="preserve"> </w:t>
      </w:r>
      <w:r>
        <w:rPr>
          <w:rFonts w:ascii="仿宋_GB2312" w:eastAsia="仿宋_GB2312"/>
          <w:sz w:val="28"/>
          <w:szCs w:val="28"/>
          <w:u w:val="single"/>
          <w:lang w:eastAsia="zh-CN"/>
        </w:rPr>
        <w:t xml:space="preserve"> </w:t>
      </w:r>
      <w:r>
        <w:rPr>
          <w:rFonts w:ascii="仿宋_GB2312" w:eastAsia="仿宋_GB2312"/>
          <w:sz w:val="28"/>
          <w:szCs w:val="28"/>
          <w:lang w:eastAsia="zh-CN"/>
        </w:rPr>
        <w:t>日止。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560" w:firstLineChars="200"/>
        <w:jc w:val="both"/>
        <w:textAlignment w:val="auto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  <w:lang w:eastAsia="zh-CN"/>
        </w:rPr>
        <w:t>特此授权。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560" w:firstLineChars="200"/>
        <w:jc w:val="both"/>
        <w:textAlignment w:val="auto"/>
        <w:rPr>
          <w:rFonts w:ascii="仿宋_GB2312" w:eastAsia="仿宋_GB2312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6096"/>
        </w:tabs>
        <w:kinsoku/>
        <w:wordWrap/>
        <w:overflowPunct/>
        <w:topLinePunct w:val="0"/>
        <w:bidi w:val="0"/>
        <w:adjustRightInd w:val="0"/>
        <w:snapToGrid w:val="0"/>
        <w:spacing w:line="580" w:lineRule="exact"/>
        <w:ind w:right="2574" w:rightChars="1170" w:firstLine="560" w:firstLineChars="200"/>
        <w:jc w:val="right"/>
        <w:textAlignment w:val="auto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  <w:lang w:eastAsia="zh-CN"/>
        </w:rPr>
        <w:t>法定代表人（签章）：</w:t>
      </w:r>
      <w:r>
        <w:rPr>
          <w:rFonts w:hint="eastAsia" w:ascii="仿宋_GB2312" w:eastAsia="仿宋_GB2312"/>
          <w:sz w:val="28"/>
          <w:szCs w:val="28"/>
          <w:lang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096"/>
        </w:tabs>
        <w:kinsoku/>
        <w:wordWrap/>
        <w:overflowPunct/>
        <w:topLinePunct w:val="0"/>
        <w:bidi w:val="0"/>
        <w:adjustRightInd w:val="0"/>
        <w:snapToGrid w:val="0"/>
        <w:spacing w:line="580" w:lineRule="exact"/>
        <w:ind w:right="2574" w:rightChars="1170" w:firstLine="220" w:firstLineChars="200"/>
        <w:jc w:val="right"/>
        <w:textAlignment w:val="auto"/>
        <w:rPr>
          <w:rFonts w:ascii="仿宋_GB2312" w:eastAsia="仿宋_GB2312"/>
          <w:sz w:val="11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6096"/>
        </w:tabs>
        <w:kinsoku/>
        <w:wordWrap/>
        <w:overflowPunct/>
        <w:topLinePunct w:val="0"/>
        <w:bidi w:val="0"/>
        <w:adjustRightInd w:val="0"/>
        <w:snapToGrid w:val="0"/>
        <w:spacing w:line="580" w:lineRule="exact"/>
        <w:ind w:right="2574" w:rightChars="1170" w:firstLine="560" w:firstLineChars="200"/>
        <w:jc w:val="right"/>
        <w:textAlignment w:val="auto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  <w:lang w:eastAsia="zh-CN"/>
        </w:rPr>
        <w:t xml:space="preserve">授权单位（盖章）：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096"/>
        </w:tabs>
        <w:kinsoku/>
        <w:wordWrap/>
        <w:overflowPunct/>
        <w:topLinePunct w:val="0"/>
        <w:bidi w:val="0"/>
        <w:adjustRightInd w:val="0"/>
        <w:snapToGrid w:val="0"/>
        <w:spacing w:line="580" w:lineRule="exact"/>
        <w:ind w:right="2574" w:rightChars="1170" w:firstLine="480" w:firstLineChars="200"/>
        <w:jc w:val="right"/>
        <w:textAlignment w:val="auto"/>
        <w:rPr>
          <w:rFonts w:ascii="仿宋_GB2312" w:eastAsia="仿宋_GB2312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6096"/>
        </w:tabs>
        <w:kinsoku/>
        <w:wordWrap/>
        <w:overflowPunct/>
        <w:topLinePunct w:val="0"/>
        <w:bidi w:val="0"/>
        <w:adjustRightInd w:val="0"/>
        <w:snapToGrid w:val="0"/>
        <w:spacing w:line="580" w:lineRule="exact"/>
        <w:ind w:right="2574" w:rightChars="1170" w:firstLine="560" w:firstLineChars="200"/>
        <w:jc w:val="right"/>
        <w:textAlignment w:val="auto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  <w:lang w:eastAsia="zh-CN"/>
        </w:rPr>
        <w:t>受委托人（签字）：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right="22" w:rightChars="10" w:firstLine="560" w:firstLineChars="200"/>
        <w:jc w:val="right"/>
        <w:textAlignment w:val="auto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 xml:space="preserve">    </w:t>
      </w:r>
      <w:r>
        <w:rPr>
          <w:rFonts w:ascii="仿宋_GB2312" w:eastAsia="仿宋_GB2312"/>
          <w:sz w:val="28"/>
          <w:szCs w:val="28"/>
          <w:lang w:eastAsia="zh-CN"/>
        </w:rPr>
        <w:t>授权日期：</w:t>
      </w:r>
      <w:r>
        <w:rPr>
          <w:rFonts w:hint="eastAsia" w:ascii="仿宋_GB2312" w:eastAsia="仿宋_GB2312"/>
          <w:sz w:val="28"/>
          <w:szCs w:val="28"/>
          <w:lang w:eastAsia="zh-CN"/>
        </w:rPr>
        <w:t xml:space="preserve">   </w:t>
      </w:r>
      <w:r>
        <w:rPr>
          <w:rFonts w:ascii="仿宋_GB2312" w:eastAsia="仿宋_GB2312"/>
          <w:sz w:val="8"/>
          <w:szCs w:val="28"/>
          <w:lang w:eastAsia="zh-CN"/>
        </w:rPr>
        <w:tab/>
      </w:r>
      <w:r>
        <w:rPr>
          <w:rFonts w:ascii="仿宋_GB2312" w:eastAsia="仿宋_GB2312"/>
          <w:sz w:val="28"/>
          <w:szCs w:val="28"/>
          <w:lang w:eastAsia="zh-CN"/>
        </w:rPr>
        <w:t>年</w:t>
      </w:r>
      <w:r>
        <w:rPr>
          <w:rFonts w:hint="eastAsia" w:ascii="仿宋_GB2312" w:eastAsia="仿宋_GB2312"/>
          <w:sz w:val="28"/>
          <w:szCs w:val="28"/>
          <w:lang w:eastAsia="zh-CN"/>
        </w:rPr>
        <w:t xml:space="preserve"> </w:t>
      </w:r>
      <w:r>
        <w:rPr>
          <w:rFonts w:ascii="仿宋_GB2312" w:eastAsia="仿宋_GB2312"/>
          <w:sz w:val="28"/>
          <w:szCs w:val="28"/>
          <w:lang w:eastAsia="zh-CN"/>
        </w:rPr>
        <w:tab/>
      </w:r>
      <w:r>
        <w:rPr>
          <w:rFonts w:ascii="仿宋_GB2312" w:eastAsia="仿宋_GB2312"/>
          <w:sz w:val="28"/>
          <w:szCs w:val="28"/>
          <w:lang w:eastAsia="zh-CN"/>
        </w:rPr>
        <w:t>月</w:t>
      </w:r>
      <w:r>
        <w:rPr>
          <w:rFonts w:ascii="仿宋_GB2312" w:eastAsia="仿宋_GB2312"/>
          <w:sz w:val="28"/>
          <w:szCs w:val="28"/>
          <w:lang w:eastAsia="zh-CN"/>
        </w:rPr>
        <w:tab/>
      </w:r>
      <w:r>
        <w:rPr>
          <w:rFonts w:hint="eastAsia" w:ascii="仿宋_GB2312" w:eastAsia="仿宋_GB2312"/>
          <w:sz w:val="28"/>
          <w:szCs w:val="28"/>
          <w:lang w:eastAsia="zh-CN"/>
        </w:rPr>
        <w:t xml:space="preserve">  </w:t>
      </w:r>
      <w:r>
        <w:rPr>
          <w:rFonts w:ascii="仿宋_GB2312" w:eastAsia="仿宋_GB2312"/>
          <w:sz w:val="28"/>
          <w:szCs w:val="28"/>
          <w:lang w:eastAsia="zh-CN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/>
        <w:jc w:val="center"/>
        <w:rPr>
          <w:rFonts w:hint="eastAsia" w:ascii="Times New Roman" w:hAnsi="Times New Roman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sectPr>
          <w:footerReference r:id="rId4" w:type="default"/>
          <w:pgSz w:w="11906" w:h="16838"/>
          <w:pgMar w:top="2098" w:right="1588" w:bottom="1718" w:left="1588" w:header="851" w:footer="1191" w:gutter="0"/>
          <w:cols w:space="425" w:num="1"/>
          <w:titlePg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/>
        <w:jc w:val="left"/>
        <w:textAlignment w:val="auto"/>
        <w:rPr>
          <w:rFonts w:hint="default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附件1.2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/>
        <w:jc w:val="center"/>
        <w:rPr>
          <w:rFonts w:hint="eastAsia" w:ascii="Times New Roman" w:hAnsi="Times New Roman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/>
        <w:jc w:val="center"/>
        <w:rPr>
          <w:rFonts w:hint="eastAsia" w:ascii="Times New Roman" w:hAnsi="Times New Roman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/>
        <w:jc w:val="center"/>
        <w:rPr>
          <w:rFonts w:hint="eastAsia" w:ascii="Times New Roman" w:hAnsi="Times New Roman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认可</w:t>
      </w:r>
      <w:r>
        <w:rPr>
          <w:rFonts w:hint="eastAsia" w:ascii="Times New Roman" w:hAnsi="Times New Roman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/>
        <w:jc w:val="center"/>
        <w:rPr>
          <w:rFonts w:hint="eastAsia" w:ascii="Times New Roman" w:hAnsi="Times New Roman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/>
        <w:jc w:val="left"/>
        <w:textAlignment w:val="auto"/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大连商品交易所：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我公司</w:t>
      </w:r>
      <w:r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（填写公司全称）同意以下公司成为我公司在贵所基差交易业务上的交易对手，认可以下公司作为交易对手与我公司互相开展交易。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22" w:rightChars="10"/>
              <w:jc w:val="center"/>
              <w:textAlignment w:val="auto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77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22" w:rightChars="10"/>
              <w:jc w:val="center"/>
              <w:textAlignment w:val="auto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22" w:rightChars="1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22" w:rightChars="1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22" w:rightChars="1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22" w:rightChars="1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22" w:rightChars="1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7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22" w:rightChars="1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（单位公章）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22" w:rightChars="10"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  月  日</w:t>
      </w:r>
    </w:p>
    <w:p>
      <w:pPr>
        <w:spacing w:before="15"/>
        <w:rPr>
          <w:lang w:eastAsia="zh-CN"/>
        </w:rPr>
      </w:pPr>
    </w:p>
    <w:sectPr>
      <w:pgSz w:w="11906" w:h="16838"/>
      <w:pgMar w:top="2098" w:right="1588" w:bottom="1718" w:left="1588" w:header="851" w:footer="119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7920" w:leftChars="36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90F1B7"/>
    <w:multiLevelType w:val="singleLevel"/>
    <w:tmpl w:val="E390F1B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aixue">
    <w15:presenceInfo w15:providerId="None" w15:userId="gai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2"/>
    <w:rsid w:val="00006083"/>
    <w:rsid w:val="00007C91"/>
    <w:rsid w:val="00064AD1"/>
    <w:rsid w:val="000803EF"/>
    <w:rsid w:val="00122609"/>
    <w:rsid w:val="00123656"/>
    <w:rsid w:val="0013567D"/>
    <w:rsid w:val="0018685C"/>
    <w:rsid w:val="001B3A3F"/>
    <w:rsid w:val="001B5023"/>
    <w:rsid w:val="001D6792"/>
    <w:rsid w:val="001F13B7"/>
    <w:rsid w:val="002035E1"/>
    <w:rsid w:val="00236B29"/>
    <w:rsid w:val="00243871"/>
    <w:rsid w:val="002574E4"/>
    <w:rsid w:val="00265BFA"/>
    <w:rsid w:val="002674AC"/>
    <w:rsid w:val="00270312"/>
    <w:rsid w:val="002A1FE1"/>
    <w:rsid w:val="002A2A6A"/>
    <w:rsid w:val="002B5DD6"/>
    <w:rsid w:val="002B60AE"/>
    <w:rsid w:val="002D30AB"/>
    <w:rsid w:val="003150B6"/>
    <w:rsid w:val="003155A0"/>
    <w:rsid w:val="0033524A"/>
    <w:rsid w:val="00350263"/>
    <w:rsid w:val="00372063"/>
    <w:rsid w:val="00372B06"/>
    <w:rsid w:val="00376542"/>
    <w:rsid w:val="003813BB"/>
    <w:rsid w:val="003B5001"/>
    <w:rsid w:val="003C1C5E"/>
    <w:rsid w:val="003C5484"/>
    <w:rsid w:val="003C67E0"/>
    <w:rsid w:val="003E1847"/>
    <w:rsid w:val="003E365A"/>
    <w:rsid w:val="003E4AFB"/>
    <w:rsid w:val="003F4CA0"/>
    <w:rsid w:val="00422528"/>
    <w:rsid w:val="004306A7"/>
    <w:rsid w:val="00433485"/>
    <w:rsid w:val="00436021"/>
    <w:rsid w:val="004633D6"/>
    <w:rsid w:val="00483C75"/>
    <w:rsid w:val="00491966"/>
    <w:rsid w:val="004A5015"/>
    <w:rsid w:val="004C29AC"/>
    <w:rsid w:val="004C6A1A"/>
    <w:rsid w:val="004F1A76"/>
    <w:rsid w:val="004F279C"/>
    <w:rsid w:val="00542329"/>
    <w:rsid w:val="00542890"/>
    <w:rsid w:val="00544853"/>
    <w:rsid w:val="00552648"/>
    <w:rsid w:val="00552FF7"/>
    <w:rsid w:val="00553A33"/>
    <w:rsid w:val="00562F0B"/>
    <w:rsid w:val="00574B60"/>
    <w:rsid w:val="00580743"/>
    <w:rsid w:val="005B2322"/>
    <w:rsid w:val="005D4549"/>
    <w:rsid w:val="005E5D0C"/>
    <w:rsid w:val="005E6BF4"/>
    <w:rsid w:val="00624706"/>
    <w:rsid w:val="00632FC1"/>
    <w:rsid w:val="006520A5"/>
    <w:rsid w:val="00654E8F"/>
    <w:rsid w:val="006807E0"/>
    <w:rsid w:val="00687312"/>
    <w:rsid w:val="00690420"/>
    <w:rsid w:val="006D1C22"/>
    <w:rsid w:val="006F485F"/>
    <w:rsid w:val="007042D1"/>
    <w:rsid w:val="00720153"/>
    <w:rsid w:val="00741AE7"/>
    <w:rsid w:val="00743E44"/>
    <w:rsid w:val="007623BA"/>
    <w:rsid w:val="007C083E"/>
    <w:rsid w:val="007E0533"/>
    <w:rsid w:val="007E338D"/>
    <w:rsid w:val="007F1528"/>
    <w:rsid w:val="0080186F"/>
    <w:rsid w:val="00844465"/>
    <w:rsid w:val="00856632"/>
    <w:rsid w:val="0088590D"/>
    <w:rsid w:val="0088789D"/>
    <w:rsid w:val="0089213D"/>
    <w:rsid w:val="008C2216"/>
    <w:rsid w:val="009017AA"/>
    <w:rsid w:val="00902AE4"/>
    <w:rsid w:val="00906491"/>
    <w:rsid w:val="00906FBC"/>
    <w:rsid w:val="009456AD"/>
    <w:rsid w:val="00951BA1"/>
    <w:rsid w:val="009632E5"/>
    <w:rsid w:val="00984435"/>
    <w:rsid w:val="00991EAC"/>
    <w:rsid w:val="009A22E2"/>
    <w:rsid w:val="009A4FC2"/>
    <w:rsid w:val="009A544A"/>
    <w:rsid w:val="009A6ACA"/>
    <w:rsid w:val="009B5A4A"/>
    <w:rsid w:val="009D04D0"/>
    <w:rsid w:val="009F4322"/>
    <w:rsid w:val="009F55EC"/>
    <w:rsid w:val="00A1456A"/>
    <w:rsid w:val="00A24C4A"/>
    <w:rsid w:val="00A47D04"/>
    <w:rsid w:val="00A66C66"/>
    <w:rsid w:val="00A70DFB"/>
    <w:rsid w:val="00A90273"/>
    <w:rsid w:val="00AB24D7"/>
    <w:rsid w:val="00AF1F0D"/>
    <w:rsid w:val="00B0226F"/>
    <w:rsid w:val="00B147E4"/>
    <w:rsid w:val="00B16961"/>
    <w:rsid w:val="00B17950"/>
    <w:rsid w:val="00B54A32"/>
    <w:rsid w:val="00B674B6"/>
    <w:rsid w:val="00B74DA1"/>
    <w:rsid w:val="00B82C53"/>
    <w:rsid w:val="00B837E6"/>
    <w:rsid w:val="00BB6160"/>
    <w:rsid w:val="00BE23A2"/>
    <w:rsid w:val="00C07AAC"/>
    <w:rsid w:val="00C465E6"/>
    <w:rsid w:val="00C90328"/>
    <w:rsid w:val="00C925CB"/>
    <w:rsid w:val="00CE41DD"/>
    <w:rsid w:val="00CE521C"/>
    <w:rsid w:val="00CF2D03"/>
    <w:rsid w:val="00D052C1"/>
    <w:rsid w:val="00D11D55"/>
    <w:rsid w:val="00D17F38"/>
    <w:rsid w:val="00D50337"/>
    <w:rsid w:val="00D50521"/>
    <w:rsid w:val="00D506C2"/>
    <w:rsid w:val="00D571E0"/>
    <w:rsid w:val="00D81011"/>
    <w:rsid w:val="00D90610"/>
    <w:rsid w:val="00DC1910"/>
    <w:rsid w:val="00DF0B28"/>
    <w:rsid w:val="00DF67BE"/>
    <w:rsid w:val="00E24314"/>
    <w:rsid w:val="00E3482C"/>
    <w:rsid w:val="00E36357"/>
    <w:rsid w:val="00E54B5D"/>
    <w:rsid w:val="00E6544D"/>
    <w:rsid w:val="00E71E1C"/>
    <w:rsid w:val="00E910AE"/>
    <w:rsid w:val="00EC67B2"/>
    <w:rsid w:val="00EE6AE5"/>
    <w:rsid w:val="00F13B10"/>
    <w:rsid w:val="00F31C1A"/>
    <w:rsid w:val="00F82BFB"/>
    <w:rsid w:val="00F94665"/>
    <w:rsid w:val="00FB1D05"/>
    <w:rsid w:val="01392F40"/>
    <w:rsid w:val="068A7C52"/>
    <w:rsid w:val="06D566A6"/>
    <w:rsid w:val="0CB43070"/>
    <w:rsid w:val="0D7C790B"/>
    <w:rsid w:val="10A446A3"/>
    <w:rsid w:val="17184F54"/>
    <w:rsid w:val="21BB68C2"/>
    <w:rsid w:val="229908B8"/>
    <w:rsid w:val="22C52426"/>
    <w:rsid w:val="25D20F69"/>
    <w:rsid w:val="297D75D6"/>
    <w:rsid w:val="2DA4728F"/>
    <w:rsid w:val="2F4E61AE"/>
    <w:rsid w:val="330669B6"/>
    <w:rsid w:val="367864EE"/>
    <w:rsid w:val="37BB7BFA"/>
    <w:rsid w:val="43BC13D3"/>
    <w:rsid w:val="43E7003E"/>
    <w:rsid w:val="48301874"/>
    <w:rsid w:val="48C62F1A"/>
    <w:rsid w:val="49270221"/>
    <w:rsid w:val="4AC4122F"/>
    <w:rsid w:val="4C23124D"/>
    <w:rsid w:val="4F142FAA"/>
    <w:rsid w:val="4F3903BF"/>
    <w:rsid w:val="4FA37622"/>
    <w:rsid w:val="50CB294C"/>
    <w:rsid w:val="542F70B5"/>
    <w:rsid w:val="5972751C"/>
    <w:rsid w:val="68EB448D"/>
    <w:rsid w:val="6E6609AF"/>
    <w:rsid w:val="6F055783"/>
    <w:rsid w:val="6F694E5A"/>
    <w:rsid w:val="703E302C"/>
    <w:rsid w:val="70F363C2"/>
    <w:rsid w:val="7628542D"/>
    <w:rsid w:val="774C5848"/>
    <w:rsid w:val="777725BA"/>
    <w:rsid w:val="7AC878E7"/>
    <w:rsid w:val="7AFF4D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table" w:customStyle="1" w:styleId="10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4"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13">
    <w:name w:val="页脚 字符"/>
    <w:basedOn w:val="8"/>
    <w:link w:val="3"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7DF4FD-FAB4-4DB7-800A-69F16138D524}">
  <ds:schemaRefs/>
</ds:datastoreItem>
</file>

<file path=customXml/itemProps3.xml><?xml version="1.0" encoding="utf-8"?>
<ds:datastoreItem xmlns:ds="http://schemas.openxmlformats.org/officeDocument/2006/customXml" ds:itemID="{153B5579-699F-421C-8512-095295484422}">
  <ds:schemaRefs/>
</ds:datastoreItem>
</file>

<file path=customXml/itemProps4.xml><?xml version="1.0" encoding="utf-8"?>
<ds:datastoreItem xmlns:ds="http://schemas.openxmlformats.org/officeDocument/2006/customXml" ds:itemID="{F9B1BFBA-D26A-4DD2-A47B-00735E81E5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379</Characters>
  <Lines>3</Lines>
  <Paragraphs>1</Paragraphs>
  <TotalTime>5</TotalTime>
  <ScaleCrop>false</ScaleCrop>
  <LinksUpToDate>false</LinksUpToDate>
  <CharactersWithSpaces>444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2021-05-10T08:31:00Z</dcterms:created>
  <dc:creator>lenovo</dc:creator>
  <cp:lastModifiedBy>gaixue</cp:lastModifiedBy>
  <dcterms:modified xsi:type="dcterms:W3CDTF">2022-06-13T01:31:29Z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0x0101006291D483089A7845B55286B135BF7B00</vt:lpwstr>
  </property>
  <property fmtid="{D5CDD505-2E9C-101B-9397-08002B2CF9AE}" pid="3" name="KSOProductBuildVer">
    <vt:lpwstr>2052-11.8.2.8950</vt:lpwstr>
  </property>
</Properties>
</file>